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4A2" w:rsidRPr="007A24A2" w:rsidRDefault="007A24A2" w:rsidP="00636049">
      <w:pPr>
        <w:shd w:val="clear" w:color="auto" w:fill="FFFFFF"/>
        <w:spacing w:before="100" w:beforeAutospacing="1" w:after="100" w:afterAutospacing="1" w:line="240" w:lineRule="auto"/>
        <w:jc w:val="center"/>
        <w:outlineLvl w:val="0"/>
        <w:rPr>
          <w:rFonts w:ascii="voltaire" w:eastAsia="Times New Roman" w:hAnsi="voltaire"/>
          <w:caps/>
          <w:color w:val="083C50"/>
          <w:kern w:val="36"/>
          <w:sz w:val="35"/>
          <w:szCs w:val="35"/>
        </w:rPr>
      </w:pPr>
      <w:bookmarkStart w:id="0" w:name="_GoBack"/>
      <w:bookmarkEnd w:id="0"/>
      <w:r w:rsidRPr="007A24A2">
        <w:rPr>
          <w:rFonts w:ascii="voltaire" w:eastAsia="Times New Roman" w:hAnsi="voltaire"/>
          <w:caps/>
          <w:color w:val="083C50"/>
          <w:kern w:val="36"/>
          <w:sz w:val="35"/>
          <w:szCs w:val="35"/>
        </w:rPr>
        <w:t>RECORDING REQUIREMENTS</w:t>
      </w:r>
    </w:p>
    <w:p w:rsidR="007A24A2" w:rsidRPr="007A24A2" w:rsidRDefault="007A24A2" w:rsidP="00636049">
      <w:pPr>
        <w:shd w:val="clear" w:color="auto" w:fill="FFFFFF"/>
        <w:spacing w:before="40" w:after="100" w:afterAutospacing="1" w:line="240" w:lineRule="auto"/>
        <w:jc w:val="center"/>
        <w:outlineLvl w:val="1"/>
        <w:rPr>
          <w:rFonts w:ascii="voltaire" w:eastAsia="Times New Roman" w:hAnsi="voltaire" w:cs="Arial"/>
          <w:caps/>
          <w:color w:val="723128"/>
          <w:sz w:val="29"/>
          <w:szCs w:val="29"/>
        </w:rPr>
      </w:pPr>
      <w:r w:rsidRPr="007A24A2">
        <w:rPr>
          <w:rFonts w:ascii="voltaire" w:eastAsia="Times New Roman" w:hAnsi="voltaire" w:cs="Arial"/>
          <w:caps/>
          <w:color w:val="723128"/>
          <w:sz w:val="29"/>
          <w:szCs w:val="29"/>
        </w:rPr>
        <w:t>BASIC RECORDING REQUIREMENTS</w:t>
      </w:r>
    </w:p>
    <w:p w:rsidR="007A24A2" w:rsidRPr="007A24A2" w:rsidRDefault="007A24A2" w:rsidP="007A24A2">
      <w:pPr>
        <w:numPr>
          <w:ilvl w:val="0"/>
          <w:numId w:val="1"/>
        </w:numPr>
        <w:shd w:val="clear" w:color="auto" w:fill="FFFFFF"/>
        <w:spacing w:before="100" w:beforeAutospacing="1" w:after="84" w:line="240" w:lineRule="auto"/>
        <w:ind w:left="-240"/>
        <w:rPr>
          <w:rFonts w:ascii="Arial" w:eastAsia="Times New Roman" w:hAnsi="Arial" w:cs="Arial"/>
          <w:color w:val="414042"/>
          <w:sz w:val="22"/>
          <w:szCs w:val="22"/>
        </w:rPr>
      </w:pPr>
      <w:r w:rsidRPr="007A24A2">
        <w:rPr>
          <w:rFonts w:ascii="Arial" w:eastAsia="Times New Roman" w:hAnsi="Arial" w:cs="Arial"/>
          <w:color w:val="414042"/>
          <w:sz w:val="22"/>
          <w:szCs w:val="22"/>
        </w:rPr>
        <w:t>Names must be typed, stamped or printed beneath the original signature or mark of the person.</w:t>
      </w:r>
      <w:r w:rsidRPr="007A24A2">
        <w:rPr>
          <w:rFonts w:ascii="Arial" w:eastAsia="Times New Roman" w:hAnsi="Arial" w:cs="Arial"/>
          <w:color w:val="414042"/>
          <w:sz w:val="22"/>
          <w:szCs w:val="22"/>
        </w:rPr>
        <w:br/>
        <w:t>MCLA 565.201 Section 1(a), 565.201 Section 1(c)</w:t>
      </w:r>
    </w:p>
    <w:p w:rsidR="007A24A2" w:rsidRPr="007A24A2" w:rsidRDefault="007A24A2" w:rsidP="007A24A2">
      <w:pPr>
        <w:numPr>
          <w:ilvl w:val="0"/>
          <w:numId w:val="1"/>
        </w:numPr>
        <w:shd w:val="clear" w:color="auto" w:fill="FFFFFF"/>
        <w:spacing w:before="100" w:beforeAutospacing="1" w:after="84" w:line="240" w:lineRule="auto"/>
        <w:ind w:left="-240"/>
        <w:rPr>
          <w:rFonts w:ascii="Arial" w:eastAsia="Times New Roman" w:hAnsi="Arial" w:cs="Arial"/>
          <w:color w:val="414042"/>
          <w:sz w:val="22"/>
          <w:szCs w:val="22"/>
        </w:rPr>
      </w:pPr>
      <w:r w:rsidRPr="007A24A2">
        <w:rPr>
          <w:rFonts w:ascii="Arial" w:eastAsia="Times New Roman" w:hAnsi="Arial" w:cs="Arial"/>
          <w:color w:val="414042"/>
          <w:sz w:val="22"/>
          <w:szCs w:val="22"/>
        </w:rPr>
        <w:t>No discrepancy shall exist between names recited in the notary acknowledgment or jurat and as typed, stamped or printed beneath the original signature or mark of the person.</w:t>
      </w:r>
      <w:r w:rsidRPr="007A24A2">
        <w:rPr>
          <w:rFonts w:ascii="Arial" w:eastAsia="Times New Roman" w:hAnsi="Arial" w:cs="Arial"/>
          <w:color w:val="414042"/>
          <w:sz w:val="22"/>
          <w:szCs w:val="22"/>
        </w:rPr>
        <w:br/>
        <w:t>MCLA 565.201 Section 1(b)</w:t>
      </w:r>
    </w:p>
    <w:p w:rsidR="007A24A2" w:rsidRPr="007A24A2" w:rsidRDefault="007A24A2" w:rsidP="007A24A2">
      <w:pPr>
        <w:numPr>
          <w:ilvl w:val="0"/>
          <w:numId w:val="1"/>
        </w:numPr>
        <w:shd w:val="clear" w:color="auto" w:fill="FFFFFF"/>
        <w:spacing w:before="100" w:beforeAutospacing="1" w:after="84" w:line="240" w:lineRule="auto"/>
        <w:ind w:left="-240"/>
        <w:rPr>
          <w:rFonts w:ascii="Arial" w:eastAsia="Times New Roman" w:hAnsi="Arial" w:cs="Arial"/>
          <w:color w:val="414042"/>
          <w:sz w:val="22"/>
          <w:szCs w:val="22"/>
        </w:rPr>
      </w:pPr>
      <w:r w:rsidRPr="007A24A2">
        <w:rPr>
          <w:rFonts w:ascii="Arial" w:eastAsia="Times New Roman" w:hAnsi="Arial" w:cs="Arial"/>
          <w:color w:val="414042"/>
          <w:sz w:val="22"/>
          <w:szCs w:val="22"/>
        </w:rPr>
        <w:t>Name and address of the grantee must appear on instruments that convey or encumber real estate.</w:t>
      </w:r>
      <w:r w:rsidRPr="007A24A2">
        <w:rPr>
          <w:rFonts w:ascii="Arial" w:eastAsia="Times New Roman" w:hAnsi="Arial" w:cs="Arial"/>
          <w:color w:val="414042"/>
          <w:sz w:val="22"/>
          <w:szCs w:val="22"/>
        </w:rPr>
        <w:br/>
        <w:t>MCLA 565.201 Section 1(d)</w:t>
      </w:r>
    </w:p>
    <w:p w:rsidR="007A24A2" w:rsidRPr="007A24A2" w:rsidRDefault="007A24A2" w:rsidP="007A24A2">
      <w:pPr>
        <w:numPr>
          <w:ilvl w:val="0"/>
          <w:numId w:val="1"/>
        </w:numPr>
        <w:shd w:val="clear" w:color="auto" w:fill="FFFFFF"/>
        <w:spacing w:before="100" w:beforeAutospacing="1" w:after="84" w:line="240" w:lineRule="auto"/>
        <w:ind w:left="-240"/>
        <w:rPr>
          <w:rFonts w:ascii="Arial" w:eastAsia="Times New Roman" w:hAnsi="Arial" w:cs="Arial"/>
          <w:color w:val="414042"/>
          <w:sz w:val="22"/>
          <w:szCs w:val="22"/>
        </w:rPr>
      </w:pPr>
      <w:r w:rsidRPr="007A24A2">
        <w:rPr>
          <w:rFonts w:ascii="Arial" w:eastAsia="Times New Roman" w:hAnsi="Arial" w:cs="Arial"/>
          <w:color w:val="414042"/>
          <w:sz w:val="22"/>
          <w:szCs w:val="22"/>
        </w:rPr>
        <w:t>Name and address of the person who drafted the document must be shown on the document.</w:t>
      </w:r>
      <w:r w:rsidRPr="007A24A2">
        <w:rPr>
          <w:rFonts w:ascii="Arial" w:eastAsia="Times New Roman" w:hAnsi="Arial" w:cs="Arial"/>
          <w:color w:val="414042"/>
          <w:sz w:val="22"/>
          <w:szCs w:val="22"/>
        </w:rPr>
        <w:br/>
        <w:t>MCLA 565.201a Section 1(a)</w:t>
      </w:r>
    </w:p>
    <w:p w:rsidR="007A24A2" w:rsidRPr="007A24A2" w:rsidRDefault="007A24A2" w:rsidP="007A24A2">
      <w:pPr>
        <w:numPr>
          <w:ilvl w:val="0"/>
          <w:numId w:val="1"/>
        </w:numPr>
        <w:shd w:val="clear" w:color="auto" w:fill="FFFFFF"/>
        <w:spacing w:before="100" w:beforeAutospacing="1" w:after="84" w:line="240" w:lineRule="auto"/>
        <w:ind w:left="-240"/>
        <w:rPr>
          <w:rFonts w:ascii="Arial" w:eastAsia="Times New Roman" w:hAnsi="Arial" w:cs="Arial"/>
          <w:color w:val="414042"/>
          <w:sz w:val="22"/>
          <w:szCs w:val="22"/>
        </w:rPr>
      </w:pPr>
      <w:r w:rsidRPr="007A24A2">
        <w:rPr>
          <w:rFonts w:ascii="Arial" w:eastAsia="Times New Roman" w:hAnsi="Arial" w:cs="Arial"/>
          <w:color w:val="414042"/>
          <w:sz w:val="22"/>
          <w:szCs w:val="22"/>
        </w:rPr>
        <w:t>Documents purporting to convey or encumber real estate executed in Michigan must be acknowledged by a judge, clerk of the court of record or by a notary public. Instruments conveying land or interest in land executed in Michigan acknowledged by a notary shall include the public acknowledgement with signature, county of certification, name of party(ies) being acknowledged and commission expiration date as well as state and county where the document was executed.</w:t>
      </w:r>
      <w:r w:rsidRPr="007A24A2">
        <w:rPr>
          <w:rFonts w:ascii="Arial" w:eastAsia="Times New Roman" w:hAnsi="Arial" w:cs="Arial"/>
          <w:color w:val="414042"/>
          <w:sz w:val="22"/>
          <w:szCs w:val="22"/>
        </w:rPr>
        <w:br/>
        <w:t>MCLA 565.8, 565.47, form 565.265, 565.267</w:t>
      </w:r>
    </w:p>
    <w:p w:rsidR="007A24A2" w:rsidRPr="007A24A2" w:rsidRDefault="007A24A2" w:rsidP="007A24A2">
      <w:pPr>
        <w:numPr>
          <w:ilvl w:val="0"/>
          <w:numId w:val="1"/>
        </w:numPr>
        <w:shd w:val="clear" w:color="auto" w:fill="FFFFFF"/>
        <w:spacing w:before="100" w:beforeAutospacing="1" w:after="84" w:line="240" w:lineRule="auto"/>
        <w:ind w:left="-240"/>
        <w:rPr>
          <w:rFonts w:ascii="Arial" w:eastAsia="Times New Roman" w:hAnsi="Arial" w:cs="Arial"/>
          <w:color w:val="414042"/>
          <w:sz w:val="22"/>
          <w:szCs w:val="22"/>
        </w:rPr>
      </w:pPr>
      <w:r w:rsidRPr="007A24A2">
        <w:rPr>
          <w:rFonts w:ascii="Arial" w:eastAsia="Times New Roman" w:hAnsi="Arial" w:cs="Arial"/>
          <w:color w:val="414042"/>
          <w:sz w:val="22"/>
          <w:szCs w:val="22"/>
        </w:rPr>
        <w:t>A certified copy of a Death Certificate or other proof of death must be recorded or have been recorded and referenced by Liber and Page on said document when "survivor" is indicated on the document.</w:t>
      </w:r>
      <w:r w:rsidRPr="007A24A2">
        <w:rPr>
          <w:rFonts w:ascii="Arial" w:eastAsia="Times New Roman" w:hAnsi="Arial" w:cs="Arial"/>
          <w:color w:val="414042"/>
          <w:sz w:val="22"/>
          <w:szCs w:val="22"/>
        </w:rPr>
        <w:br/>
        <w:t>MCLA 565.48</w:t>
      </w:r>
    </w:p>
    <w:p w:rsidR="007A24A2" w:rsidRPr="007A24A2" w:rsidRDefault="007A24A2" w:rsidP="007A24A2">
      <w:pPr>
        <w:numPr>
          <w:ilvl w:val="0"/>
          <w:numId w:val="1"/>
        </w:numPr>
        <w:shd w:val="clear" w:color="auto" w:fill="FFFFFF"/>
        <w:spacing w:before="100" w:beforeAutospacing="1" w:after="84" w:line="240" w:lineRule="auto"/>
        <w:ind w:left="-240"/>
        <w:rPr>
          <w:rFonts w:ascii="Arial" w:eastAsia="Times New Roman" w:hAnsi="Arial" w:cs="Arial"/>
          <w:color w:val="414042"/>
          <w:sz w:val="22"/>
          <w:szCs w:val="22"/>
        </w:rPr>
      </w:pPr>
      <w:r w:rsidRPr="007A24A2">
        <w:rPr>
          <w:rFonts w:ascii="Arial" w:eastAsia="Times New Roman" w:hAnsi="Arial" w:cs="Arial"/>
          <w:color w:val="414042"/>
          <w:sz w:val="22"/>
          <w:szCs w:val="22"/>
        </w:rPr>
        <w:t>Court orders must be certified and sealed by the clerk of the court.</w:t>
      </w:r>
      <w:r w:rsidRPr="007A24A2">
        <w:rPr>
          <w:rFonts w:ascii="Arial" w:eastAsia="Times New Roman" w:hAnsi="Arial" w:cs="Arial"/>
          <w:color w:val="414042"/>
          <w:sz w:val="22"/>
          <w:szCs w:val="22"/>
        </w:rPr>
        <w:br/>
        <w:t>MCLA 565.401, 565.411</w:t>
      </w:r>
    </w:p>
    <w:p w:rsidR="007A24A2" w:rsidRPr="007A24A2" w:rsidRDefault="007A24A2" w:rsidP="007A24A2">
      <w:pPr>
        <w:numPr>
          <w:ilvl w:val="0"/>
          <w:numId w:val="1"/>
        </w:numPr>
        <w:shd w:val="clear" w:color="auto" w:fill="FFFFFF"/>
        <w:spacing w:before="100" w:beforeAutospacing="1" w:after="84" w:line="240" w:lineRule="auto"/>
        <w:ind w:left="-240"/>
        <w:rPr>
          <w:rFonts w:ascii="Arial" w:eastAsia="Times New Roman" w:hAnsi="Arial" w:cs="Arial"/>
          <w:color w:val="414042"/>
          <w:sz w:val="22"/>
          <w:szCs w:val="22"/>
        </w:rPr>
      </w:pPr>
      <w:r w:rsidRPr="007A24A2">
        <w:rPr>
          <w:rFonts w:ascii="Arial" w:eastAsia="Times New Roman" w:hAnsi="Arial" w:cs="Arial"/>
          <w:color w:val="414042"/>
          <w:sz w:val="22"/>
          <w:szCs w:val="22"/>
        </w:rPr>
        <w:t>The document must be legible, black ink, type size 10-point, white 20-pound paper, with a blank margin of 2 1/2 inches at the top for the first page and 1/2" on all other margins. Paper size must be 8 1/2 inches by 11 inches and not larger than 8 1/2 inches by 14 inches.</w:t>
      </w:r>
      <w:r w:rsidRPr="007A24A2">
        <w:rPr>
          <w:rFonts w:ascii="Arial" w:eastAsia="Times New Roman" w:hAnsi="Arial" w:cs="Arial"/>
          <w:color w:val="414042"/>
          <w:sz w:val="22"/>
          <w:szCs w:val="22"/>
        </w:rPr>
        <w:br/>
        <w:t>MCLA 565.201 Section 1(f)(iv), (e)(iii), (f)(i)</w:t>
      </w:r>
    </w:p>
    <w:p w:rsidR="007A24A2" w:rsidRPr="007A24A2" w:rsidRDefault="007A24A2" w:rsidP="007A24A2">
      <w:pPr>
        <w:numPr>
          <w:ilvl w:val="0"/>
          <w:numId w:val="1"/>
        </w:numPr>
        <w:shd w:val="clear" w:color="auto" w:fill="FFFFFF"/>
        <w:spacing w:before="100" w:beforeAutospacing="1" w:after="84" w:line="240" w:lineRule="auto"/>
        <w:ind w:left="-240"/>
        <w:rPr>
          <w:rFonts w:ascii="Arial" w:eastAsia="Times New Roman" w:hAnsi="Arial" w:cs="Arial"/>
          <w:color w:val="414042"/>
          <w:sz w:val="22"/>
          <w:szCs w:val="22"/>
        </w:rPr>
      </w:pPr>
      <w:r w:rsidRPr="007A24A2">
        <w:rPr>
          <w:rFonts w:ascii="Arial" w:eastAsia="Times New Roman" w:hAnsi="Arial" w:cs="Arial"/>
          <w:color w:val="414042"/>
          <w:sz w:val="22"/>
          <w:szCs w:val="22"/>
        </w:rPr>
        <w:t>Documents must display on the first line of print on the first page, a single statement identifying the single recordable event that the instrument evidences.</w:t>
      </w:r>
      <w:r w:rsidRPr="007A24A2">
        <w:rPr>
          <w:rFonts w:ascii="Arial" w:eastAsia="Times New Roman" w:hAnsi="Arial" w:cs="Arial"/>
          <w:color w:val="414042"/>
          <w:sz w:val="22"/>
          <w:szCs w:val="22"/>
        </w:rPr>
        <w:br/>
        <w:t>MCLA 565.201 Section 1(h), 565.201 Section 3</w:t>
      </w:r>
    </w:p>
    <w:p w:rsidR="007A24A2" w:rsidRPr="007A24A2" w:rsidRDefault="007A24A2" w:rsidP="007A24A2">
      <w:pPr>
        <w:numPr>
          <w:ilvl w:val="0"/>
          <w:numId w:val="1"/>
        </w:numPr>
        <w:shd w:val="clear" w:color="auto" w:fill="FFFFFF"/>
        <w:spacing w:before="100" w:beforeAutospacing="1" w:after="84" w:line="240" w:lineRule="auto"/>
        <w:ind w:left="-240"/>
        <w:rPr>
          <w:rFonts w:ascii="Arial" w:eastAsia="Times New Roman" w:hAnsi="Arial" w:cs="Arial"/>
          <w:color w:val="414042"/>
          <w:sz w:val="22"/>
          <w:szCs w:val="22"/>
        </w:rPr>
      </w:pPr>
      <w:r w:rsidRPr="007A24A2">
        <w:rPr>
          <w:rFonts w:ascii="Arial" w:eastAsia="Times New Roman" w:hAnsi="Arial" w:cs="Arial"/>
          <w:color w:val="414042"/>
          <w:sz w:val="22"/>
          <w:szCs w:val="22"/>
        </w:rPr>
        <w:t>Total value of real property must be stated on the face of the document or a real estate affidavit must be attached.</w:t>
      </w:r>
      <w:r w:rsidRPr="007A24A2">
        <w:rPr>
          <w:rFonts w:ascii="Arial" w:eastAsia="Times New Roman" w:hAnsi="Arial" w:cs="Arial"/>
          <w:color w:val="414042"/>
          <w:sz w:val="22"/>
          <w:szCs w:val="22"/>
        </w:rPr>
        <w:br/>
        <w:t>MCLA 207.504, 207.525</w:t>
      </w:r>
    </w:p>
    <w:p w:rsidR="007A24A2" w:rsidRPr="007A24A2" w:rsidRDefault="007A24A2" w:rsidP="007A24A2">
      <w:pPr>
        <w:numPr>
          <w:ilvl w:val="0"/>
          <w:numId w:val="1"/>
        </w:numPr>
        <w:shd w:val="clear" w:color="auto" w:fill="FFFFFF"/>
        <w:spacing w:before="100" w:beforeAutospacing="1" w:after="84" w:line="240" w:lineRule="auto"/>
        <w:ind w:left="-240"/>
        <w:rPr>
          <w:rFonts w:ascii="Arial" w:eastAsia="Times New Roman" w:hAnsi="Arial" w:cs="Arial"/>
          <w:color w:val="414042"/>
          <w:sz w:val="22"/>
          <w:szCs w:val="22"/>
        </w:rPr>
      </w:pPr>
      <w:r w:rsidRPr="007A24A2">
        <w:rPr>
          <w:rFonts w:ascii="Arial" w:eastAsia="Times New Roman" w:hAnsi="Arial" w:cs="Arial"/>
          <w:color w:val="414042"/>
          <w:sz w:val="22"/>
          <w:szCs w:val="22"/>
        </w:rPr>
        <w:t>Unless state or federal law, rule, regulation, or court order or rule requires that all or more than 4 sequential digits of the social security number appear in the instrument...the first 5 digits of any social security number appearing in or on the instrument are obscured or removed.</w:t>
      </w:r>
      <w:r w:rsidRPr="007A24A2">
        <w:rPr>
          <w:rFonts w:ascii="Arial" w:eastAsia="Times New Roman" w:hAnsi="Arial" w:cs="Arial"/>
          <w:color w:val="414042"/>
          <w:sz w:val="22"/>
          <w:szCs w:val="22"/>
        </w:rPr>
        <w:br/>
        <w:t>MCLA 565.201 Section 1(g)</w:t>
      </w:r>
    </w:p>
    <w:p w:rsidR="00445394" w:rsidRDefault="007A24A2" w:rsidP="00240BA9">
      <w:pPr>
        <w:shd w:val="clear" w:color="auto" w:fill="FFFFFF"/>
        <w:spacing w:before="100" w:beforeAutospacing="1" w:after="336" w:line="240" w:lineRule="auto"/>
        <w:jc w:val="center"/>
        <w:rPr>
          <w:rFonts w:ascii="Arial" w:eastAsia="Times New Roman" w:hAnsi="Arial" w:cs="Arial"/>
          <w:b/>
          <w:bCs/>
          <w:color w:val="333333"/>
          <w:sz w:val="18"/>
          <w:szCs w:val="18"/>
          <w:shd w:val="clear" w:color="auto" w:fill="FFFFFF"/>
        </w:rPr>
      </w:pPr>
      <w:r w:rsidRPr="007A24A2">
        <w:rPr>
          <w:rFonts w:ascii="Arial" w:eastAsia="Times New Roman" w:hAnsi="Arial" w:cs="Arial"/>
          <w:b/>
          <w:bCs/>
          <w:color w:val="333333"/>
          <w:sz w:val="18"/>
          <w:szCs w:val="18"/>
          <w:shd w:val="clear" w:color="auto" w:fill="FFFFFF"/>
        </w:rPr>
        <w:t>***THIS IS NOT INTENDED TO BE A COMPLETE LIST OF RECORDING REQUIREMENTS***</w:t>
      </w:r>
    </w:p>
    <w:p w:rsidR="00240BA9" w:rsidRPr="00240BA9" w:rsidRDefault="00240BA9" w:rsidP="00240BA9">
      <w:pPr>
        <w:shd w:val="clear" w:color="auto" w:fill="FFFFFF"/>
        <w:spacing w:before="100" w:beforeAutospacing="1" w:after="336" w:line="240" w:lineRule="auto"/>
        <w:rPr>
          <w:rFonts w:ascii="Arial" w:eastAsia="Times New Roman" w:hAnsi="Arial" w:cs="Arial"/>
          <w:color w:val="414042"/>
          <w:sz w:val="22"/>
          <w:szCs w:val="22"/>
        </w:rPr>
      </w:pPr>
      <w:r>
        <w:rPr>
          <w:rFonts w:ascii="Arial" w:eastAsia="Times New Roman" w:hAnsi="Arial" w:cs="Arial"/>
          <w:bCs/>
          <w:color w:val="333333"/>
          <w:sz w:val="22"/>
          <w:szCs w:val="22"/>
          <w:shd w:val="clear" w:color="auto" w:fill="FFFFFF"/>
        </w:rPr>
        <w:t>NO</w:t>
      </w:r>
      <w:r w:rsidRPr="00240BA9">
        <w:rPr>
          <w:rFonts w:ascii="Arial" w:eastAsia="Times New Roman" w:hAnsi="Arial" w:cs="Arial"/>
          <w:bCs/>
          <w:color w:val="333333"/>
          <w:sz w:val="22"/>
          <w:szCs w:val="22"/>
          <w:shd w:val="clear" w:color="auto" w:fill="FFFFFF"/>
        </w:rPr>
        <w:t xml:space="preserve">TE: Witness lines </w:t>
      </w:r>
      <w:r>
        <w:rPr>
          <w:rFonts w:ascii="Arial" w:eastAsia="Times New Roman" w:hAnsi="Arial" w:cs="Arial"/>
          <w:bCs/>
          <w:color w:val="333333"/>
          <w:sz w:val="22"/>
          <w:szCs w:val="22"/>
          <w:shd w:val="clear" w:color="auto" w:fill="FFFFFF"/>
        </w:rPr>
        <w:t xml:space="preserve">provided on the Quit Claim Deed </w:t>
      </w:r>
      <w:r w:rsidRPr="00240BA9">
        <w:rPr>
          <w:rFonts w:ascii="Arial" w:eastAsia="Times New Roman" w:hAnsi="Arial" w:cs="Arial"/>
          <w:bCs/>
          <w:color w:val="333333"/>
          <w:sz w:val="22"/>
          <w:szCs w:val="22"/>
          <w:shd w:val="clear" w:color="auto" w:fill="FFFFFF"/>
        </w:rPr>
        <w:t>are only for certain states that require witnesses: Florida, Connecticut, Georgia, Louisiana &amp; South Carolina</w:t>
      </w:r>
    </w:p>
    <w:sectPr w:rsidR="00240BA9" w:rsidRPr="00240B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oltair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92198"/>
    <w:multiLevelType w:val="multilevel"/>
    <w:tmpl w:val="FE827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4A2"/>
    <w:rsid w:val="00240BA9"/>
    <w:rsid w:val="00445394"/>
    <w:rsid w:val="00636049"/>
    <w:rsid w:val="00720D5D"/>
    <w:rsid w:val="007A24A2"/>
    <w:rsid w:val="00904CDE"/>
    <w:rsid w:val="00E37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0CD14-B0B0-4CBA-B2F9-53AA8EEC4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A24A2"/>
    <w:pPr>
      <w:spacing w:before="100" w:beforeAutospacing="1" w:after="100" w:afterAutospacing="1" w:line="240" w:lineRule="auto"/>
      <w:outlineLvl w:val="0"/>
    </w:pPr>
    <w:rPr>
      <w:rFonts w:eastAsia="Times New Roman"/>
      <w:b/>
      <w:bCs/>
      <w:color w:val="auto"/>
      <w:kern w:val="36"/>
      <w:sz w:val="48"/>
      <w:szCs w:val="48"/>
    </w:rPr>
  </w:style>
  <w:style w:type="paragraph" w:styleId="Heading2">
    <w:name w:val="heading 2"/>
    <w:basedOn w:val="Normal"/>
    <w:link w:val="Heading2Char"/>
    <w:uiPriority w:val="9"/>
    <w:qFormat/>
    <w:rsid w:val="007A24A2"/>
    <w:pPr>
      <w:spacing w:before="100" w:beforeAutospacing="1" w:after="100" w:afterAutospacing="1" w:line="240" w:lineRule="auto"/>
      <w:outlineLvl w:val="1"/>
    </w:pPr>
    <w:rPr>
      <w:rFonts w:eastAsia="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4A2"/>
    <w:rPr>
      <w:rFonts w:eastAsia="Times New Roman"/>
      <w:b/>
      <w:bCs/>
      <w:color w:val="auto"/>
      <w:kern w:val="36"/>
      <w:sz w:val="48"/>
      <w:szCs w:val="48"/>
    </w:rPr>
  </w:style>
  <w:style w:type="character" w:customStyle="1" w:styleId="Heading2Char">
    <w:name w:val="Heading 2 Char"/>
    <w:basedOn w:val="DefaultParagraphFont"/>
    <w:link w:val="Heading2"/>
    <w:uiPriority w:val="9"/>
    <w:rsid w:val="007A24A2"/>
    <w:rPr>
      <w:rFonts w:eastAsia="Times New Roman"/>
      <w:b/>
      <w:bCs/>
      <w:color w:val="auto"/>
      <w:sz w:val="36"/>
      <w:szCs w:val="36"/>
    </w:rPr>
  </w:style>
  <w:style w:type="paragraph" w:styleId="NormalWeb">
    <w:name w:val="Normal (Web)"/>
    <w:basedOn w:val="Normal"/>
    <w:uiPriority w:val="99"/>
    <w:semiHidden/>
    <w:unhideWhenUsed/>
    <w:rsid w:val="007A24A2"/>
    <w:pPr>
      <w:spacing w:before="100" w:beforeAutospacing="1" w:after="100" w:afterAutospacing="1" w:line="240" w:lineRule="auto"/>
    </w:pPr>
    <w:rPr>
      <w:rFonts w:eastAsia="Times New Roman"/>
      <w:color w:val="auto"/>
    </w:rPr>
  </w:style>
  <w:style w:type="paragraph" w:styleId="BalloonText">
    <w:name w:val="Balloon Text"/>
    <w:basedOn w:val="Normal"/>
    <w:link w:val="BalloonTextChar"/>
    <w:uiPriority w:val="99"/>
    <w:semiHidden/>
    <w:unhideWhenUsed/>
    <w:rsid w:val="00904C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C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1116">
      <w:bodyDiv w:val="1"/>
      <w:marLeft w:val="0"/>
      <w:marRight w:val="0"/>
      <w:marTop w:val="0"/>
      <w:marBottom w:val="0"/>
      <w:divBdr>
        <w:top w:val="none" w:sz="0" w:space="0" w:color="auto"/>
        <w:left w:val="none" w:sz="0" w:space="0" w:color="auto"/>
        <w:bottom w:val="none" w:sz="0" w:space="0" w:color="auto"/>
        <w:right w:val="none" w:sz="0" w:space="0" w:color="auto"/>
      </w:divBdr>
      <w:divsChild>
        <w:div w:id="486822571">
          <w:marLeft w:val="-240"/>
          <w:marRight w:val="-240"/>
          <w:marTop w:val="0"/>
          <w:marBottom w:val="0"/>
          <w:divBdr>
            <w:top w:val="none" w:sz="0" w:space="0" w:color="auto"/>
            <w:left w:val="none" w:sz="0" w:space="0" w:color="auto"/>
            <w:bottom w:val="none" w:sz="0" w:space="0" w:color="auto"/>
            <w:right w:val="none" w:sz="0" w:space="0" w:color="auto"/>
          </w:divBdr>
          <w:divsChild>
            <w:div w:id="1062945827">
              <w:marLeft w:val="0"/>
              <w:marRight w:val="0"/>
              <w:marTop w:val="0"/>
              <w:marBottom w:val="0"/>
              <w:divBdr>
                <w:top w:val="none" w:sz="0" w:space="0" w:color="auto"/>
                <w:left w:val="none" w:sz="0" w:space="0" w:color="auto"/>
                <w:bottom w:val="none" w:sz="0" w:space="0" w:color="auto"/>
                <w:right w:val="none" w:sz="0" w:space="0" w:color="auto"/>
              </w:divBdr>
              <w:divsChild>
                <w:div w:id="837114271">
                  <w:marLeft w:val="0"/>
                  <w:marRight w:val="0"/>
                  <w:marTop w:val="0"/>
                  <w:marBottom w:val="0"/>
                  <w:divBdr>
                    <w:top w:val="none" w:sz="0" w:space="0" w:color="auto"/>
                    <w:left w:val="none" w:sz="0" w:space="0" w:color="auto"/>
                    <w:bottom w:val="none" w:sz="0" w:space="0" w:color="auto"/>
                    <w:right w:val="none" w:sz="0" w:space="0" w:color="auto"/>
                  </w:divBdr>
                  <w:divsChild>
                    <w:div w:id="1642610000">
                      <w:marLeft w:val="0"/>
                      <w:marRight w:val="0"/>
                      <w:marTop w:val="0"/>
                      <w:marBottom w:val="0"/>
                      <w:divBdr>
                        <w:top w:val="none" w:sz="0" w:space="0" w:color="auto"/>
                        <w:left w:val="none" w:sz="0" w:space="0" w:color="auto"/>
                        <w:bottom w:val="none" w:sz="0" w:space="0" w:color="auto"/>
                        <w:right w:val="none" w:sz="0" w:space="0" w:color="auto"/>
                      </w:divBdr>
                      <w:divsChild>
                        <w:div w:id="1961184701">
                          <w:marLeft w:val="0"/>
                          <w:marRight w:val="0"/>
                          <w:marTop w:val="0"/>
                          <w:marBottom w:val="0"/>
                          <w:divBdr>
                            <w:top w:val="none" w:sz="0" w:space="0" w:color="auto"/>
                            <w:left w:val="none" w:sz="0" w:space="0" w:color="auto"/>
                            <w:bottom w:val="none" w:sz="0" w:space="0" w:color="auto"/>
                            <w:right w:val="none" w:sz="0" w:space="0" w:color="auto"/>
                          </w:divBdr>
                          <w:divsChild>
                            <w:div w:id="145189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schiavo</dc:creator>
  <cp:keywords/>
  <dc:description/>
  <cp:lastModifiedBy>cassie franzene</cp:lastModifiedBy>
  <cp:revision>2</cp:revision>
  <cp:lastPrinted>2024-07-24T16:40:00Z</cp:lastPrinted>
  <dcterms:created xsi:type="dcterms:W3CDTF">2025-11-14T16:30:00Z</dcterms:created>
  <dcterms:modified xsi:type="dcterms:W3CDTF">2025-11-14T16:30:00Z</dcterms:modified>
</cp:coreProperties>
</file>